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352"/>
        <w:gridCol w:w="442"/>
        <w:gridCol w:w="417"/>
        <w:gridCol w:w="137"/>
        <w:gridCol w:w="147"/>
        <w:gridCol w:w="561"/>
        <w:gridCol w:w="418"/>
        <w:gridCol w:w="997"/>
        <w:gridCol w:w="784"/>
        <w:gridCol w:w="286"/>
        <w:gridCol w:w="1254"/>
        <w:gridCol w:w="1054"/>
        <w:gridCol w:w="53"/>
        <w:gridCol w:w="876"/>
      </w:tblGrid>
      <w:tr w:rsidR="002E55F1">
        <w:tc>
          <w:tcPr>
            <w:tcW w:w="5000" w:type="pct"/>
            <w:gridSpan w:val="14"/>
            <w:tcBorders>
              <w:bottom w:val="double" w:sz="4" w:space="0" w:color="auto"/>
            </w:tcBorders>
            <w:shd w:val="clear" w:color="auto" w:fill="C0C0C0"/>
          </w:tcPr>
          <w:p w:rsidR="002E55F1" w:rsidRPr="007E40AC" w:rsidRDefault="002E55F1" w:rsidP="00087066">
            <w:pPr>
              <w:jc w:val="both"/>
              <w:rPr>
                <w:b/>
                <w:sz w:val="28"/>
              </w:rPr>
            </w:pPr>
            <w:r w:rsidRPr="007E40AC">
              <w:rPr>
                <w:b/>
                <w:sz w:val="28"/>
              </w:rPr>
              <w:t xml:space="preserve">G – Personální zabezpečení </w:t>
            </w:r>
          </w:p>
        </w:tc>
      </w:tr>
      <w:tr w:rsidR="002E55F1" w:rsidTr="00396038">
        <w:tc>
          <w:tcPr>
            <w:tcW w:w="1203" w:type="pct"/>
            <w:tcBorders>
              <w:top w:val="double" w:sz="4" w:space="0" w:color="auto"/>
            </w:tcBorders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Název VŠ / součásti</w:t>
            </w:r>
          </w:p>
        </w:tc>
        <w:tc>
          <w:tcPr>
            <w:tcW w:w="2142" w:type="pct"/>
            <w:gridSpan w:val="9"/>
            <w:tcBorders>
              <w:right w:val="single" w:sz="18" w:space="0" w:color="auto"/>
            </w:tcBorders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  <w:r w:rsidRPr="007E40AC">
              <w:rPr>
                <w:sz w:val="24"/>
              </w:rPr>
              <w:t>JU v Českých Budějovicích</w:t>
            </w:r>
          </w:p>
        </w:tc>
        <w:tc>
          <w:tcPr>
            <w:tcW w:w="1655" w:type="pct"/>
            <w:gridSpan w:val="4"/>
            <w:tcBorders>
              <w:top w:val="double" w:sz="4" w:space="0" w:color="auto"/>
              <w:left w:val="single" w:sz="18" w:space="0" w:color="auto"/>
            </w:tcBorders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  <w:r w:rsidRPr="007E40AC">
              <w:rPr>
                <w:sz w:val="24"/>
              </w:rPr>
              <w:t>PřF</w:t>
            </w:r>
          </w:p>
        </w:tc>
      </w:tr>
      <w:tr w:rsidR="002E55F1">
        <w:tc>
          <w:tcPr>
            <w:tcW w:w="1203" w:type="pct"/>
            <w:shd w:val="clear" w:color="auto" w:fill="C0C0C0"/>
          </w:tcPr>
          <w:p w:rsidR="002E55F1" w:rsidRPr="007E40AC" w:rsidRDefault="002E55F1" w:rsidP="0008706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Název oboru</w:t>
            </w:r>
          </w:p>
        </w:tc>
        <w:tc>
          <w:tcPr>
            <w:tcW w:w="3797" w:type="pct"/>
            <w:gridSpan w:val="13"/>
          </w:tcPr>
          <w:p w:rsidR="002E55F1" w:rsidRPr="007E40AC" w:rsidRDefault="002E55F1" w:rsidP="00087066">
            <w:pPr>
              <w:jc w:val="both"/>
              <w:rPr>
                <w:b/>
                <w:sz w:val="24"/>
              </w:rPr>
            </w:pPr>
          </w:p>
        </w:tc>
      </w:tr>
      <w:tr w:rsidR="002E55F1" w:rsidTr="00396038">
        <w:tc>
          <w:tcPr>
            <w:tcW w:w="1203" w:type="pct"/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Jméno a příjmení</w:t>
            </w:r>
          </w:p>
        </w:tc>
        <w:tc>
          <w:tcPr>
            <w:tcW w:w="1996" w:type="pct"/>
            <w:gridSpan w:val="8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Hynek Burda</w:t>
            </w:r>
          </w:p>
        </w:tc>
        <w:tc>
          <w:tcPr>
            <w:tcW w:w="787" w:type="pct"/>
            <w:gridSpan w:val="2"/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tituly</w:t>
            </w:r>
          </w:p>
        </w:tc>
        <w:tc>
          <w:tcPr>
            <w:tcW w:w="1014" w:type="pct"/>
            <w:gridSpan w:val="3"/>
          </w:tcPr>
          <w:p w:rsidR="002E55F1" w:rsidRPr="007A4EA0" w:rsidRDefault="002E55F1" w:rsidP="009D6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Prof., RNDr., CSc.</w:t>
            </w:r>
          </w:p>
        </w:tc>
      </w:tr>
      <w:tr w:rsidR="002E55F1" w:rsidTr="00396038">
        <w:trPr>
          <w:trHeight w:val="579"/>
        </w:trPr>
        <w:tc>
          <w:tcPr>
            <w:tcW w:w="1203" w:type="pct"/>
            <w:tcBorders>
              <w:bottom w:val="nil"/>
            </w:tcBorders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Rok narození</w:t>
            </w:r>
          </w:p>
        </w:tc>
        <w:tc>
          <w:tcPr>
            <w:tcW w:w="509" w:type="pct"/>
            <w:gridSpan w:val="3"/>
            <w:tcBorders>
              <w:bottom w:val="nil"/>
            </w:tcBorders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  <w:tc>
          <w:tcPr>
            <w:tcW w:w="1487" w:type="pct"/>
            <w:gridSpan w:val="5"/>
            <w:tcBorders>
              <w:bottom w:val="nil"/>
            </w:tcBorders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typ a rozsah prac. vztahu na VŠ</w:t>
            </w:r>
          </w:p>
        </w:tc>
        <w:tc>
          <w:tcPr>
            <w:tcW w:w="787" w:type="pct"/>
            <w:gridSpan w:val="2"/>
            <w:tcBorders>
              <w:bottom w:val="nil"/>
            </w:tcBorders>
          </w:tcPr>
          <w:p w:rsidR="002E55F1" w:rsidRPr="007E40AC" w:rsidRDefault="002E55F1" w:rsidP="00381442">
            <w:pPr>
              <w:jc w:val="both"/>
              <w:rPr>
                <w:sz w:val="24"/>
              </w:rPr>
            </w:pPr>
          </w:p>
        </w:tc>
        <w:tc>
          <w:tcPr>
            <w:tcW w:w="539" w:type="pct"/>
            <w:tcBorders>
              <w:bottom w:val="nil"/>
            </w:tcBorders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 kdy</w:t>
            </w:r>
          </w:p>
        </w:tc>
        <w:tc>
          <w:tcPr>
            <w:tcW w:w="475" w:type="pct"/>
            <w:gridSpan w:val="2"/>
            <w:tcBorders>
              <w:bottom w:val="nil"/>
            </w:tcBorders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</w:tr>
      <w:tr w:rsidR="002E55F1" w:rsidTr="00396038">
        <w:tc>
          <w:tcPr>
            <w:tcW w:w="1203" w:type="pct"/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Přednášející</w:t>
            </w:r>
          </w:p>
        </w:tc>
        <w:tc>
          <w:tcPr>
            <w:tcW w:w="509" w:type="pct"/>
            <w:gridSpan w:val="3"/>
            <w:shd w:val="clear" w:color="auto" w:fill="FFFFFF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</w:p>
        </w:tc>
        <w:tc>
          <w:tcPr>
            <w:tcW w:w="576" w:type="pct"/>
            <w:gridSpan w:val="3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školitel</w:t>
            </w:r>
          </w:p>
        </w:tc>
        <w:tc>
          <w:tcPr>
            <w:tcW w:w="510" w:type="pct"/>
            <w:shd w:val="clear" w:color="auto" w:fill="FFFFFF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</w:p>
        </w:tc>
        <w:tc>
          <w:tcPr>
            <w:tcW w:w="1727" w:type="pct"/>
            <w:gridSpan w:val="4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člen oborové rady</w:t>
            </w:r>
          </w:p>
        </w:tc>
        <w:tc>
          <w:tcPr>
            <w:tcW w:w="475" w:type="pct"/>
            <w:gridSpan w:val="2"/>
            <w:shd w:val="clear" w:color="auto" w:fill="FFFFFF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</w:p>
        </w:tc>
      </w:tr>
      <w:tr w:rsidR="002E55F1" w:rsidTr="00396038">
        <w:tc>
          <w:tcPr>
            <w:tcW w:w="2798" w:type="pct"/>
            <w:gridSpan w:val="8"/>
            <w:shd w:val="clear" w:color="auto" w:fill="C0C0C0"/>
          </w:tcPr>
          <w:p w:rsidR="002E55F1" w:rsidRDefault="002E55F1" w:rsidP="009D6C0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Další současní zaměstnavatelé</w:t>
            </w:r>
          </w:p>
        </w:tc>
        <w:tc>
          <w:tcPr>
            <w:tcW w:w="1188" w:type="pct"/>
            <w:gridSpan w:val="3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 prac. vztahu</w:t>
            </w:r>
          </w:p>
        </w:tc>
        <w:tc>
          <w:tcPr>
            <w:tcW w:w="1014" w:type="pct"/>
            <w:gridSpan w:val="3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rozsah</w:t>
            </w:r>
          </w:p>
        </w:tc>
      </w:tr>
      <w:tr w:rsidR="002E55F1" w:rsidTr="00396038">
        <w:tc>
          <w:tcPr>
            <w:tcW w:w="2798" w:type="pct"/>
            <w:gridSpan w:val="8"/>
          </w:tcPr>
          <w:p w:rsidR="002E55F1" w:rsidRDefault="002E55F1" w:rsidP="00396038">
            <w:pPr>
              <w:jc w:val="both"/>
              <w:rPr>
                <w:sz w:val="24"/>
              </w:rPr>
            </w:pPr>
            <w:r>
              <w:rPr>
                <w:sz w:val="24"/>
              </w:rPr>
              <w:t>Univerzita Duisburg-Essen, SRN</w:t>
            </w:r>
          </w:p>
        </w:tc>
        <w:tc>
          <w:tcPr>
            <w:tcW w:w="1188" w:type="pct"/>
            <w:gridSpan w:val="3"/>
          </w:tcPr>
          <w:p w:rsidR="002E55F1" w:rsidRDefault="002E55F1" w:rsidP="00396038">
            <w:pPr>
              <w:jc w:val="both"/>
              <w:rPr>
                <w:sz w:val="24"/>
              </w:rPr>
            </w:pPr>
            <w:r>
              <w:rPr>
                <w:sz w:val="24"/>
              </w:rPr>
              <w:t>Trvalý prac.poměr</w:t>
            </w:r>
          </w:p>
        </w:tc>
        <w:tc>
          <w:tcPr>
            <w:tcW w:w="1014" w:type="pct"/>
            <w:gridSpan w:val="3"/>
          </w:tcPr>
          <w:p w:rsidR="002E55F1" w:rsidRDefault="002E55F1" w:rsidP="00396038">
            <w:pPr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2E55F1" w:rsidTr="00396038">
        <w:tc>
          <w:tcPr>
            <w:tcW w:w="3986" w:type="pct"/>
            <w:gridSpan w:val="11"/>
            <w:shd w:val="clear" w:color="auto" w:fill="C0C0C0"/>
          </w:tcPr>
          <w:p w:rsidR="002E55F1" w:rsidRDefault="002E55F1" w:rsidP="009D6C0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Přednášky v předmětech příslušného studijního programu</w:t>
            </w:r>
          </w:p>
        </w:tc>
        <w:tc>
          <w:tcPr>
            <w:tcW w:w="1014" w:type="pct"/>
            <w:gridSpan w:val="3"/>
            <w:tcBorders>
              <w:bottom w:val="nil"/>
            </w:tcBorders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</w:tr>
      <w:tr w:rsidR="002E55F1">
        <w:trPr>
          <w:trHeight w:val="283"/>
        </w:trPr>
        <w:tc>
          <w:tcPr>
            <w:tcW w:w="5000" w:type="pct"/>
            <w:gridSpan w:val="14"/>
            <w:tcBorders>
              <w:top w:val="nil"/>
            </w:tcBorders>
          </w:tcPr>
          <w:p w:rsidR="002E55F1" w:rsidRDefault="002E55F1" w:rsidP="00396038">
            <w:pPr>
              <w:jc w:val="both"/>
              <w:rPr>
                <w:sz w:val="24"/>
              </w:rPr>
            </w:pPr>
            <w:r>
              <w:rPr>
                <w:sz w:val="24"/>
              </w:rPr>
              <w:t>Ekologie smyslového vnímání</w:t>
            </w:r>
          </w:p>
          <w:p w:rsidR="002E55F1" w:rsidRDefault="002E55F1" w:rsidP="00396038">
            <w:pPr>
              <w:jc w:val="both"/>
              <w:rPr>
                <w:sz w:val="24"/>
              </w:rPr>
            </w:pPr>
            <w:r>
              <w:rPr>
                <w:sz w:val="24"/>
              </w:rPr>
              <w:t>Biologie rozmnožování obratlovců</w:t>
            </w:r>
          </w:p>
        </w:tc>
      </w:tr>
      <w:tr w:rsidR="002E55F1">
        <w:tc>
          <w:tcPr>
            <w:tcW w:w="5000" w:type="pct"/>
            <w:gridSpan w:val="14"/>
            <w:shd w:val="clear" w:color="auto" w:fill="C0C0C0"/>
          </w:tcPr>
          <w:p w:rsidR="002E55F1" w:rsidRDefault="002E55F1" w:rsidP="009D6C0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Údaje o oboru vzdělání na VŠ a o praxi od absolvování vysoké školy</w:t>
            </w:r>
          </w:p>
        </w:tc>
      </w:tr>
      <w:tr w:rsidR="002E55F1">
        <w:trPr>
          <w:trHeight w:val="1118"/>
        </w:trPr>
        <w:tc>
          <w:tcPr>
            <w:tcW w:w="5000" w:type="pct"/>
            <w:gridSpan w:val="14"/>
          </w:tcPr>
          <w:p w:rsidR="002E55F1" w:rsidRPr="009D33C0" w:rsidRDefault="002E55F1" w:rsidP="00396038">
            <w:pPr>
              <w:jc w:val="both"/>
            </w:pPr>
            <w:r w:rsidRPr="009D33C0">
              <w:t>PřF UK Praha. 1977-1984</w:t>
            </w:r>
          </w:p>
          <w:p w:rsidR="002E55F1" w:rsidRPr="009D33C0" w:rsidRDefault="002E55F1" w:rsidP="00396038">
            <w:pPr>
              <w:jc w:val="both"/>
            </w:pPr>
            <w:r w:rsidRPr="009D33C0">
              <w:t xml:space="preserve">Ústav experimentální mediciny AV ČR. </w:t>
            </w:r>
          </w:p>
          <w:p w:rsidR="002E55F1" w:rsidRPr="009D33C0" w:rsidRDefault="002E55F1" w:rsidP="00396038">
            <w:pPr>
              <w:jc w:val="both"/>
            </w:pPr>
            <w:r w:rsidRPr="009D33C0">
              <w:t>1984-1986 University of Zambia, Lusaka.</w:t>
            </w:r>
          </w:p>
          <w:p w:rsidR="002E55F1" w:rsidRPr="009D33C0" w:rsidRDefault="002E55F1" w:rsidP="00396038">
            <w:pPr>
              <w:jc w:val="both"/>
            </w:pPr>
            <w:r w:rsidRPr="009D33C0">
              <w:t xml:space="preserve">1986-88 Alexander v. Humboldt Research Fellowship. </w:t>
            </w:r>
          </w:p>
          <w:p w:rsidR="002E55F1" w:rsidRPr="009D33C0" w:rsidRDefault="002E55F1" w:rsidP="00396038">
            <w:pPr>
              <w:jc w:val="both"/>
            </w:pPr>
            <w:r w:rsidRPr="009D33C0">
              <w:t xml:space="preserve">1988-1996 J.W.Goethe-University, Frankfurt am Main. </w:t>
            </w:r>
          </w:p>
          <w:p w:rsidR="002E55F1" w:rsidRDefault="002E55F1" w:rsidP="00396038">
            <w:pPr>
              <w:rPr>
                <w:sz w:val="24"/>
              </w:rPr>
            </w:pPr>
            <w:r w:rsidRPr="009D33C0">
              <w:t>Od 1995 Univ. Essen (Prof.). Od 2000 BF JU (hostující profesor)</w:t>
            </w:r>
            <w:r>
              <w:t>. Od 2010 CZU Praha (</w:t>
            </w:r>
            <w:r w:rsidRPr="009D33C0">
              <w:t>(hostující profesor)</w:t>
            </w:r>
          </w:p>
        </w:tc>
      </w:tr>
      <w:tr w:rsidR="002E55F1">
        <w:tc>
          <w:tcPr>
            <w:tcW w:w="5000" w:type="pct"/>
            <w:gridSpan w:val="14"/>
            <w:shd w:val="clear" w:color="auto" w:fill="C0C0C0"/>
          </w:tcPr>
          <w:p w:rsidR="002E55F1" w:rsidRDefault="002E55F1" w:rsidP="009D6C0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Přehled o publikační a další tvůrčí činnosti za posledních 5 let</w:t>
            </w:r>
          </w:p>
        </w:tc>
      </w:tr>
      <w:tr w:rsidR="002E55F1">
        <w:trPr>
          <w:trHeight w:val="3448"/>
        </w:trPr>
        <w:tc>
          <w:tcPr>
            <w:tcW w:w="5000" w:type="pct"/>
            <w:gridSpan w:val="14"/>
          </w:tcPr>
          <w:p w:rsidR="002E55F1" w:rsidRDefault="002E55F1" w:rsidP="004916CD">
            <w:pPr>
              <w:spacing w:line="240" w:lineRule="atLeast"/>
              <w:ind w:left="227" w:hanging="227"/>
              <w:rPr>
                <w:b/>
                <w:bCs/>
              </w:rPr>
            </w:pPr>
            <w:r w:rsidRPr="005717E5">
              <w:rPr>
                <w:b/>
                <w:bCs/>
                <w:u w:val="single"/>
              </w:rPr>
              <w:t>2007-2011:</w:t>
            </w:r>
            <w:r w:rsidRPr="005717E5">
              <w:rPr>
                <w:b/>
                <w:bCs/>
              </w:rPr>
              <w:t xml:space="preserve"> </w:t>
            </w:r>
          </w:p>
          <w:p w:rsidR="002E55F1" w:rsidRDefault="002E55F1" w:rsidP="004916CD">
            <w:pPr>
              <w:spacing w:line="240" w:lineRule="atLeast"/>
              <w:ind w:left="227" w:hanging="227"/>
              <w:rPr>
                <w:b/>
                <w:sz w:val="22"/>
                <w:szCs w:val="22"/>
              </w:rPr>
            </w:pPr>
            <w:r w:rsidRPr="005717E5">
              <w:rPr>
                <w:b/>
                <w:sz w:val="22"/>
                <w:szCs w:val="22"/>
              </w:rPr>
              <w:t xml:space="preserve">celkem publikováno 22 prací v </w:t>
            </w:r>
            <w:r>
              <w:rPr>
                <w:b/>
                <w:sz w:val="22"/>
                <w:szCs w:val="22"/>
              </w:rPr>
              <w:t xml:space="preserve">mezinárodních odborných </w:t>
            </w:r>
            <w:r w:rsidRPr="005717E5">
              <w:rPr>
                <w:b/>
                <w:sz w:val="22"/>
                <w:szCs w:val="22"/>
              </w:rPr>
              <w:t xml:space="preserve">časopisech s IF, 3 knihy </w:t>
            </w:r>
          </w:p>
          <w:p w:rsidR="002E55F1" w:rsidRPr="00C07B7C" w:rsidRDefault="002E55F1" w:rsidP="004916CD">
            <w:pPr>
              <w:spacing w:line="240" w:lineRule="atLeast"/>
              <w:ind w:left="425" w:hanging="425"/>
              <w:rPr>
                <w:lang w:eastAsia="en-US"/>
              </w:rPr>
            </w:pPr>
            <w:r w:rsidRPr="00C07B7C">
              <w:rPr>
                <w:lang w:val="en-GB" w:eastAsia="en-US"/>
              </w:rPr>
              <w:t xml:space="preserve">Červený J., Begall S., Koubek P., Nováková P., </w:t>
            </w:r>
            <w:r w:rsidRPr="008B3036">
              <w:rPr>
                <w:b/>
                <w:lang w:val="en-GB" w:eastAsia="en-US"/>
              </w:rPr>
              <w:t>Burda H.</w:t>
            </w:r>
            <w:r w:rsidRPr="00C07B7C">
              <w:rPr>
                <w:lang w:val="en-GB" w:eastAsia="en-US"/>
              </w:rPr>
              <w:t xml:space="preserve"> (</w:t>
            </w:r>
            <w:r w:rsidRPr="008B3036">
              <w:rPr>
                <w:b/>
                <w:lang w:val="en-GB" w:eastAsia="en-US"/>
              </w:rPr>
              <w:t>2011</w:t>
            </w:r>
            <w:r w:rsidRPr="00C07B7C">
              <w:rPr>
                <w:lang w:val="en-GB" w:eastAsia="en-US"/>
              </w:rPr>
              <w:t xml:space="preserve">): Directional preference may enhance hunting accuracy in foraging foxes. </w:t>
            </w:r>
            <w:r w:rsidRPr="00C07B7C">
              <w:rPr>
                <w:lang w:val="en-US"/>
              </w:rPr>
              <w:t xml:space="preserve">doi: 10.1098/rsbl.2010.1145 </w:t>
            </w:r>
            <w:r w:rsidRPr="00C07B7C">
              <w:rPr>
                <w:iCs/>
                <w:lang w:val="en-US"/>
              </w:rPr>
              <w:t>Biol</w:t>
            </w:r>
            <w:r>
              <w:rPr>
                <w:iCs/>
                <w:lang w:val="en-US"/>
              </w:rPr>
              <w:t>ogy</w:t>
            </w:r>
            <w:r w:rsidRPr="00C07B7C">
              <w:rPr>
                <w:iCs/>
                <w:lang w:val="en-US"/>
              </w:rPr>
              <w:t xml:space="preserve"> Lett</w:t>
            </w:r>
            <w:r>
              <w:rPr>
                <w:iCs/>
                <w:lang w:val="en-US"/>
              </w:rPr>
              <w:t>ers 7: 355-357.</w:t>
            </w:r>
          </w:p>
          <w:p w:rsidR="002E55F1" w:rsidRPr="00C07B7C" w:rsidRDefault="002E55F1" w:rsidP="004916CD">
            <w:pPr>
              <w:spacing w:line="240" w:lineRule="atLeast"/>
              <w:ind w:left="425" w:hanging="425"/>
              <w:rPr>
                <w:lang w:val="en-US"/>
              </w:rPr>
            </w:pPr>
            <w:r w:rsidRPr="00C07B7C">
              <w:rPr>
                <w:lang w:val="en-GB"/>
              </w:rPr>
              <w:t xml:space="preserve">Burger T., Lucova M. Moritz R., Oelschläger, H. H. A., Druga R., </w:t>
            </w:r>
            <w:r w:rsidRPr="008B3036">
              <w:rPr>
                <w:b/>
                <w:lang w:val="en-GB"/>
              </w:rPr>
              <w:t>Burda H.</w:t>
            </w:r>
            <w:r w:rsidRPr="00C07B7C">
              <w:rPr>
                <w:lang w:val="en-GB"/>
              </w:rPr>
              <w:t>, Wiltschko R., Wiltschko W., N</w:t>
            </w:r>
            <w:r>
              <w:rPr>
                <w:lang w:val="en-GB"/>
              </w:rPr>
              <w:t>ě</w:t>
            </w:r>
            <w:r w:rsidRPr="00C07B7C">
              <w:rPr>
                <w:lang w:val="en-GB"/>
              </w:rPr>
              <w:t>mec P. (</w:t>
            </w:r>
            <w:r w:rsidRPr="008B3036">
              <w:rPr>
                <w:b/>
                <w:lang w:val="en-GB"/>
              </w:rPr>
              <w:t>2010</w:t>
            </w:r>
            <w:r w:rsidRPr="00C07B7C">
              <w:rPr>
                <w:lang w:val="en-GB"/>
              </w:rPr>
              <w:t>): Changing and shielded magnetic fields suppress c-Fos expression in the rodent navigation circuit: Does input from the magnetosensory system contribute to internal representation of space? Journal of the Royal Society Interface,</w:t>
            </w:r>
            <w:r w:rsidRPr="00C07B7C">
              <w:rPr>
                <w:rFonts w:eastAsia="AdvOTa6218b5d.B"/>
                <w:lang w:val="en-US"/>
              </w:rPr>
              <w:t xml:space="preserve"> 7</w:t>
            </w:r>
            <w:r w:rsidRPr="00C07B7C">
              <w:rPr>
                <w:rFonts w:eastAsia="AdvOT4cf3b017"/>
                <w:lang w:val="en-US"/>
              </w:rPr>
              <w:t>, 1275–1292</w:t>
            </w:r>
            <w:r w:rsidRPr="00C07B7C">
              <w:rPr>
                <w:lang w:val="en-GB"/>
              </w:rPr>
              <w:t xml:space="preserve">. </w:t>
            </w:r>
          </w:p>
          <w:p w:rsidR="002E55F1" w:rsidRPr="00C07B7C" w:rsidRDefault="002E55F1" w:rsidP="004916CD">
            <w:pPr>
              <w:spacing w:line="240" w:lineRule="atLeast"/>
              <w:ind w:left="425" w:hanging="425"/>
            </w:pPr>
            <w:r w:rsidRPr="008B3036">
              <w:rPr>
                <w:b/>
                <w:lang w:val="en-GB" w:eastAsia="en-US"/>
              </w:rPr>
              <w:t>Burda H.,</w:t>
            </w:r>
            <w:r w:rsidRPr="00C07B7C">
              <w:rPr>
                <w:lang w:val="en-GB" w:eastAsia="en-US"/>
              </w:rPr>
              <w:t xml:space="preserve"> Begall S., Červený J., Neef J., N</w:t>
            </w:r>
            <w:r>
              <w:rPr>
                <w:lang w:val="en-GB" w:eastAsia="en-US"/>
              </w:rPr>
              <w:t>ě</w:t>
            </w:r>
            <w:r w:rsidRPr="00C07B7C">
              <w:rPr>
                <w:lang w:val="en-GB" w:eastAsia="en-US"/>
              </w:rPr>
              <w:t>mec P. (</w:t>
            </w:r>
            <w:r w:rsidRPr="008B3036">
              <w:rPr>
                <w:b/>
                <w:lang w:val="en-GB" w:eastAsia="en-US"/>
              </w:rPr>
              <w:t>2009</w:t>
            </w:r>
            <w:r w:rsidRPr="00C07B7C">
              <w:rPr>
                <w:lang w:val="en-GB" w:eastAsia="en-US"/>
              </w:rPr>
              <w:t xml:space="preserve">): </w:t>
            </w:r>
            <w:r w:rsidRPr="00C07B7C">
              <w:rPr>
                <w:lang w:val="en-GB"/>
              </w:rPr>
              <w:t>Extremely low-frequency electromagnetic fields disrupt magnetic alignment of ruminants.</w:t>
            </w:r>
            <w:r w:rsidRPr="00C07B7C">
              <w:rPr>
                <w:lang w:val="en-GB" w:eastAsia="en-US"/>
              </w:rPr>
              <w:t xml:space="preserve"> </w:t>
            </w:r>
            <w:r w:rsidRPr="00C07B7C">
              <w:rPr>
                <w:lang w:val="en-GB"/>
              </w:rPr>
              <w:t>Proceedings of the National Academy of Sciences</w:t>
            </w:r>
            <w:r w:rsidRPr="00C07B7C">
              <w:rPr>
                <w:lang w:val="en-GB" w:eastAsia="en-US"/>
              </w:rPr>
              <w:t xml:space="preserve"> USA</w:t>
            </w:r>
            <w:r w:rsidRPr="00C07B7C">
              <w:rPr>
                <w:lang w:val="en-GB"/>
              </w:rPr>
              <w:t xml:space="preserve">, 106 (14): 5708-5713. </w:t>
            </w:r>
          </w:p>
          <w:p w:rsidR="002E55F1" w:rsidRDefault="002E55F1" w:rsidP="004916CD">
            <w:pPr>
              <w:spacing w:line="240" w:lineRule="atLeast"/>
              <w:ind w:left="425" w:hanging="425"/>
              <w:rPr>
                <w:lang w:eastAsia="en-US"/>
              </w:rPr>
            </w:pPr>
            <w:r w:rsidRPr="00C07B7C">
              <w:rPr>
                <w:lang w:eastAsia="en-US"/>
              </w:rPr>
              <w:t>Begall S,. Červený J., Neef J., Vojtěch O.</w:t>
            </w:r>
            <w:r>
              <w:rPr>
                <w:lang w:eastAsia="en-US"/>
              </w:rPr>
              <w:t>,</w:t>
            </w:r>
            <w:r w:rsidRPr="00C07B7C">
              <w:rPr>
                <w:snapToGrid w:val="0"/>
              </w:rPr>
              <w:t xml:space="preserve"> </w:t>
            </w:r>
            <w:r w:rsidRPr="008B3036">
              <w:rPr>
                <w:b/>
                <w:lang w:eastAsia="en-US"/>
              </w:rPr>
              <w:t>Burda H.</w:t>
            </w:r>
            <w:r w:rsidRPr="00C07B7C">
              <w:rPr>
                <w:lang w:eastAsia="en-US"/>
              </w:rPr>
              <w:t xml:space="preserve"> (</w:t>
            </w:r>
            <w:r w:rsidRPr="008B3036">
              <w:rPr>
                <w:b/>
                <w:lang w:eastAsia="en-US"/>
              </w:rPr>
              <w:t>2008)</w:t>
            </w:r>
            <w:r w:rsidRPr="00C07B7C">
              <w:rPr>
                <w:lang w:eastAsia="en-US"/>
              </w:rPr>
              <w:t>: Magnetic alignment in grazing and resting cattle and deer. PNAS</w:t>
            </w:r>
            <w:r>
              <w:rPr>
                <w:lang w:eastAsia="en-US"/>
              </w:rPr>
              <w:t xml:space="preserve"> USA</w:t>
            </w:r>
            <w:r w:rsidRPr="00C07B7C">
              <w:rPr>
                <w:lang w:eastAsia="en-US"/>
              </w:rPr>
              <w:t xml:space="preserve">, 105(36): 13451-13455. </w:t>
            </w:r>
          </w:p>
          <w:p w:rsidR="002E55F1" w:rsidRPr="00E45016" w:rsidRDefault="002E55F1" w:rsidP="004916CD">
            <w:pPr>
              <w:tabs>
                <w:tab w:val="left" w:pos="758"/>
                <w:tab w:val="left" w:pos="1377"/>
              </w:tabs>
              <w:spacing w:line="240" w:lineRule="atLeast"/>
              <w:ind w:left="425" w:hanging="425"/>
            </w:pPr>
            <w:r w:rsidRPr="00C90F93">
              <w:rPr>
                <w:bCs/>
                <w:sz w:val="22"/>
                <w:szCs w:val="22"/>
                <w:lang w:val="en-GB"/>
              </w:rPr>
              <w:t xml:space="preserve">Lange S., </w:t>
            </w:r>
            <w:r w:rsidRPr="00C90F93">
              <w:rPr>
                <w:b/>
                <w:bCs/>
                <w:sz w:val="22"/>
                <w:szCs w:val="22"/>
                <w:lang w:val="en-GB"/>
              </w:rPr>
              <w:t>Burda H.</w:t>
            </w:r>
            <w:r w:rsidRPr="00C90F93">
              <w:rPr>
                <w:bCs/>
                <w:sz w:val="22"/>
                <w:szCs w:val="22"/>
                <w:lang w:val="en-GB"/>
              </w:rPr>
              <w:t xml:space="preserve">, Wegner R.E., Dammann P., Begall S. Kawalika M., (2007): "Living in a stethoscope" Acoustics of underground tunnels promotes auditory adaptation in subterranean mole-rats. </w:t>
            </w:r>
            <w:r w:rsidRPr="00C90F93">
              <w:rPr>
                <w:bCs/>
                <w:i/>
                <w:iCs/>
                <w:sz w:val="22"/>
                <w:szCs w:val="22"/>
                <w:lang w:val="en-GB"/>
              </w:rPr>
              <w:t>Naturwissenschaften</w:t>
            </w:r>
            <w:r w:rsidRPr="00C90F93">
              <w:rPr>
                <w:bCs/>
                <w:iCs/>
                <w:sz w:val="22"/>
                <w:szCs w:val="22"/>
                <w:lang w:val="en-GB"/>
              </w:rPr>
              <w:t xml:space="preserve">, </w:t>
            </w:r>
            <w:r w:rsidRPr="00C90F93">
              <w:rPr>
                <w:color w:val="141314"/>
                <w:sz w:val="22"/>
                <w:szCs w:val="22"/>
                <w:lang w:val="en-GB"/>
              </w:rPr>
              <w:t>94: 134–138.</w:t>
            </w:r>
          </w:p>
        </w:tc>
      </w:tr>
      <w:tr w:rsidR="002E55F1" w:rsidRPr="007E40AC">
        <w:tc>
          <w:tcPr>
            <w:tcW w:w="5000" w:type="pct"/>
            <w:gridSpan w:val="14"/>
            <w:shd w:val="clear" w:color="auto" w:fill="C0C0C0"/>
          </w:tcPr>
          <w:p w:rsidR="002E55F1" w:rsidRPr="007E40AC" w:rsidRDefault="002E55F1" w:rsidP="00133E3B">
            <w:pPr>
              <w:jc w:val="both"/>
              <w:rPr>
                <w:sz w:val="24"/>
              </w:rPr>
            </w:pPr>
            <w:r w:rsidRPr="007E40AC">
              <w:rPr>
                <w:b/>
                <w:sz w:val="24"/>
              </w:rPr>
              <w:t>Názvy disertačních prací, které vedl v období 2007-2010 jako školitel (rok obhájení)</w:t>
            </w:r>
          </w:p>
        </w:tc>
      </w:tr>
      <w:tr w:rsidR="002E55F1">
        <w:trPr>
          <w:trHeight w:val="432"/>
        </w:trPr>
        <w:tc>
          <w:tcPr>
            <w:tcW w:w="5000" w:type="pct"/>
            <w:gridSpan w:val="14"/>
          </w:tcPr>
          <w:p w:rsidR="002E55F1" w:rsidRDefault="002E55F1" w:rsidP="004916CD">
            <w:pPr>
              <w:tabs>
                <w:tab w:val="left" w:pos="1245"/>
              </w:tabs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2007-2011: </w:t>
            </w:r>
            <w:r w:rsidRPr="008B3036">
              <w:rPr>
                <w:sz w:val="24"/>
              </w:rPr>
              <w:t xml:space="preserve">celkem </w:t>
            </w:r>
            <w:r>
              <w:rPr>
                <w:sz w:val="24"/>
              </w:rPr>
              <w:t>10 obhá</w:t>
            </w:r>
            <w:r w:rsidRPr="008B3036">
              <w:rPr>
                <w:sz w:val="24"/>
              </w:rPr>
              <w:t>jen</w:t>
            </w:r>
            <w:r>
              <w:rPr>
                <w:sz w:val="24"/>
              </w:rPr>
              <w:t xml:space="preserve">ých doktorských prací, </w:t>
            </w:r>
          </w:p>
          <w:p w:rsidR="002E55F1" w:rsidRPr="009F091A" w:rsidRDefault="002E55F1" w:rsidP="004916CD">
            <w:pPr>
              <w:tabs>
                <w:tab w:val="left" w:pos="-1200"/>
                <w:tab w:val="left" w:pos="-720"/>
                <w:tab w:val="left" w:pos="0"/>
                <w:tab w:val="left" w:pos="18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v současné době vedu 10 doktorských prací</w:t>
            </w:r>
          </w:p>
        </w:tc>
      </w:tr>
      <w:tr w:rsidR="002E55F1" w:rsidTr="004916CD">
        <w:trPr>
          <w:trHeight w:val="261"/>
        </w:trPr>
        <w:tc>
          <w:tcPr>
            <w:tcW w:w="1429" w:type="pct"/>
            <w:gridSpan w:val="2"/>
            <w:shd w:val="clear" w:color="auto" w:fill="C0C0C0"/>
          </w:tcPr>
          <w:p w:rsidR="002E55F1" w:rsidRDefault="002E55F1" w:rsidP="009D6C06">
            <w:pPr>
              <w:pStyle w:val="Heading4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Působení v zahraničí</w:t>
            </w:r>
          </w:p>
        </w:tc>
        <w:tc>
          <w:tcPr>
            <w:tcW w:w="3571" w:type="pct"/>
            <w:gridSpan w:val="12"/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</w:tr>
      <w:tr w:rsidR="002E55F1">
        <w:trPr>
          <w:trHeight w:val="265"/>
        </w:trPr>
        <w:tc>
          <w:tcPr>
            <w:tcW w:w="5000" w:type="pct"/>
            <w:gridSpan w:val="14"/>
            <w:tcBorders>
              <w:top w:val="nil"/>
            </w:tcBorders>
          </w:tcPr>
          <w:p w:rsidR="002E55F1" w:rsidRDefault="002E55F1" w:rsidP="00C97FA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dlouhodobé pobyty v </w:t>
            </w:r>
            <w:r w:rsidRPr="00F15FB3">
              <w:rPr>
                <w:sz w:val="24"/>
              </w:rPr>
              <w:t xml:space="preserve"> Zambii, Malawi, od r. 1986 trvale v Německu</w:t>
            </w:r>
          </w:p>
        </w:tc>
      </w:tr>
      <w:tr w:rsidR="002E55F1" w:rsidTr="00396038">
        <w:trPr>
          <w:cantSplit/>
        </w:trPr>
        <w:tc>
          <w:tcPr>
            <w:tcW w:w="1787" w:type="pct"/>
            <w:gridSpan w:val="5"/>
            <w:vMerge w:val="restart"/>
            <w:tcBorders>
              <w:top w:val="single" w:sz="12" w:space="0" w:color="auto"/>
            </w:tcBorders>
            <w:shd w:val="clear" w:color="auto" w:fill="C0C0C0"/>
          </w:tcPr>
          <w:p w:rsidR="002E55F1" w:rsidRDefault="002E55F1" w:rsidP="00015D8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Obor habilitačního nebo jmenovacího řízení nebo udělení vědecké hodnosti</w:t>
            </w:r>
          </w:p>
        </w:tc>
        <w:tc>
          <w:tcPr>
            <w:tcW w:w="2199" w:type="pct"/>
            <w:gridSpan w:val="6"/>
            <w:vMerge w:val="restart"/>
            <w:tcBorders>
              <w:top w:val="single" w:sz="12" w:space="0" w:color="auto"/>
            </w:tcBorders>
          </w:tcPr>
          <w:p w:rsidR="002E55F1" w:rsidRPr="00EB5C6E" w:rsidRDefault="002E55F1" w:rsidP="00381442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Univ.</w:t>
            </w:r>
            <w:r w:rsidRPr="00F15FB3">
              <w:rPr>
                <w:b/>
                <w:bCs/>
                <w:sz w:val="24"/>
                <w:szCs w:val="24"/>
              </w:rPr>
              <w:t xml:space="preserve">prof.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F15FB3">
              <w:rPr>
                <w:b/>
                <w:bCs/>
                <w:sz w:val="24"/>
                <w:szCs w:val="24"/>
              </w:rPr>
              <w:t xml:space="preserve"> Zoologie</w:t>
            </w:r>
            <w:r>
              <w:rPr>
                <w:b/>
                <w:bCs/>
                <w:sz w:val="24"/>
                <w:szCs w:val="24"/>
              </w:rPr>
              <w:t xml:space="preserve"> (full prof.)</w:t>
            </w:r>
          </w:p>
        </w:tc>
        <w:tc>
          <w:tcPr>
            <w:tcW w:w="1014" w:type="pct"/>
            <w:gridSpan w:val="3"/>
            <w:tcBorders>
              <w:top w:val="single" w:sz="12" w:space="0" w:color="auto"/>
            </w:tcBorders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řízení na VŠ</w:t>
            </w:r>
          </w:p>
        </w:tc>
      </w:tr>
      <w:tr w:rsidR="002E55F1" w:rsidTr="00396038">
        <w:trPr>
          <w:cantSplit/>
        </w:trPr>
        <w:tc>
          <w:tcPr>
            <w:tcW w:w="1787" w:type="pct"/>
            <w:gridSpan w:val="5"/>
            <w:vMerge/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2199" w:type="pct"/>
            <w:gridSpan w:val="6"/>
            <w:vMerge/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1014" w:type="pct"/>
            <w:gridSpan w:val="3"/>
          </w:tcPr>
          <w:p w:rsidR="002E55F1" w:rsidRDefault="002E55F1" w:rsidP="009D6C06">
            <w:pPr>
              <w:jc w:val="both"/>
              <w:rPr>
                <w:sz w:val="24"/>
              </w:rPr>
            </w:pPr>
            <w:r w:rsidRPr="0035173F">
              <w:rPr>
                <w:sz w:val="22"/>
                <w:szCs w:val="22"/>
              </w:rPr>
              <w:t>J.W. Goethe-Univ. Frankfurt am Main</w:t>
            </w:r>
          </w:p>
        </w:tc>
      </w:tr>
      <w:tr w:rsidR="002E55F1" w:rsidTr="00396038">
        <w:trPr>
          <w:cantSplit/>
        </w:trPr>
        <w:tc>
          <w:tcPr>
            <w:tcW w:w="1787" w:type="pct"/>
            <w:gridSpan w:val="5"/>
            <w:vMerge/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2199" w:type="pct"/>
            <w:gridSpan w:val="6"/>
            <w:vMerge/>
            <w:tcBorders>
              <w:bottom w:val="nil"/>
            </w:tcBorders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1014" w:type="pct"/>
            <w:gridSpan w:val="3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ohlasy publikací</w:t>
            </w:r>
          </w:p>
        </w:tc>
      </w:tr>
      <w:tr w:rsidR="002E55F1" w:rsidTr="004916CD">
        <w:tc>
          <w:tcPr>
            <w:tcW w:w="1642" w:type="pct"/>
            <w:gridSpan w:val="3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Rok udělení (prof.)</w:t>
            </w:r>
          </w:p>
        </w:tc>
        <w:tc>
          <w:tcPr>
            <w:tcW w:w="432" w:type="pct"/>
            <w:gridSpan w:val="3"/>
          </w:tcPr>
          <w:p w:rsidR="002E55F1" w:rsidRDefault="002E55F1" w:rsidP="009D6C06">
            <w:pPr>
              <w:jc w:val="both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1911" w:type="pct"/>
            <w:gridSpan w:val="5"/>
            <w:tcBorders>
              <w:top w:val="nil"/>
            </w:tcBorders>
          </w:tcPr>
          <w:p w:rsidR="002E55F1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566" w:type="pct"/>
            <w:gridSpan w:val="2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mezinár.</w:t>
            </w:r>
          </w:p>
        </w:tc>
        <w:tc>
          <w:tcPr>
            <w:tcW w:w="448" w:type="pct"/>
            <w:shd w:val="clear" w:color="auto" w:fill="C0C0C0"/>
          </w:tcPr>
          <w:p w:rsidR="002E55F1" w:rsidRDefault="002E55F1" w:rsidP="009D6C0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tuzem.</w:t>
            </w:r>
          </w:p>
        </w:tc>
      </w:tr>
      <w:tr w:rsidR="002E55F1" w:rsidTr="004916CD">
        <w:trPr>
          <w:cantSplit/>
        </w:trPr>
        <w:tc>
          <w:tcPr>
            <w:tcW w:w="1642" w:type="pct"/>
            <w:gridSpan w:val="3"/>
            <w:vMerge w:val="restart"/>
            <w:shd w:val="clear" w:color="auto" w:fill="C0C0C0"/>
          </w:tcPr>
          <w:p w:rsidR="002E55F1" w:rsidRPr="007E40AC" w:rsidRDefault="002E55F1" w:rsidP="00133E3B">
            <w:pPr>
              <w:jc w:val="both"/>
              <w:rPr>
                <w:b/>
                <w:sz w:val="22"/>
              </w:rPr>
            </w:pPr>
            <w:r w:rsidRPr="007E40AC">
              <w:rPr>
                <w:b/>
                <w:sz w:val="22"/>
              </w:rPr>
              <w:t xml:space="preserve">Písemný souhlas s působ. v oboru </w:t>
            </w:r>
          </w:p>
        </w:tc>
        <w:tc>
          <w:tcPr>
            <w:tcW w:w="1702" w:type="pct"/>
            <w:gridSpan w:val="7"/>
            <w:vMerge w:val="restart"/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  <w:r w:rsidRPr="007E40AC">
              <w:rPr>
                <w:sz w:val="24"/>
              </w:rPr>
              <w:t>Souhlasím.</w:t>
            </w:r>
          </w:p>
          <w:p w:rsidR="002E55F1" w:rsidRPr="007E40AC" w:rsidRDefault="002E55F1" w:rsidP="009D6C06">
            <w:pPr>
              <w:jc w:val="both"/>
              <w:rPr>
                <w:sz w:val="24"/>
              </w:rPr>
            </w:pPr>
            <w:r w:rsidRPr="007E40AC">
              <w:rPr>
                <w:sz w:val="24"/>
              </w:rPr>
              <w:t>Podpis:</w:t>
            </w:r>
          </w:p>
        </w:tc>
        <w:tc>
          <w:tcPr>
            <w:tcW w:w="641" w:type="pct"/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566" w:type="pct"/>
            <w:gridSpan w:val="2"/>
          </w:tcPr>
          <w:p w:rsidR="002E55F1" w:rsidRPr="00EE5865" w:rsidRDefault="002E55F1" w:rsidP="00505085">
            <w:pPr>
              <w:jc w:val="both"/>
              <w:rPr>
                <w:sz w:val="22"/>
                <w:szCs w:val="22"/>
              </w:rPr>
            </w:pPr>
            <w:r w:rsidRPr="00EE5865">
              <w:rPr>
                <w:sz w:val="22"/>
                <w:szCs w:val="22"/>
              </w:rPr>
              <w:t>h-ind</w:t>
            </w:r>
            <w:r>
              <w:rPr>
                <w:sz w:val="22"/>
                <w:szCs w:val="22"/>
              </w:rPr>
              <w:t>.</w:t>
            </w:r>
            <w:r w:rsidRPr="00EE5865">
              <w:rPr>
                <w:sz w:val="22"/>
                <w:szCs w:val="22"/>
              </w:rPr>
              <w:t>24</w:t>
            </w:r>
          </w:p>
          <w:p w:rsidR="002E55F1" w:rsidRDefault="002E55F1" w:rsidP="00505085">
            <w:pPr>
              <w:jc w:val="both"/>
              <w:rPr>
                <w:sz w:val="24"/>
              </w:rPr>
            </w:pPr>
            <w:r w:rsidRPr="00EE5865">
              <w:rPr>
                <w:sz w:val="22"/>
                <w:szCs w:val="22"/>
              </w:rPr>
              <w:t>SCI 1.432</w:t>
            </w:r>
          </w:p>
        </w:tc>
        <w:tc>
          <w:tcPr>
            <w:tcW w:w="448" w:type="pct"/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</w:p>
        </w:tc>
      </w:tr>
      <w:tr w:rsidR="002E55F1" w:rsidTr="004916CD">
        <w:trPr>
          <w:cantSplit/>
        </w:trPr>
        <w:tc>
          <w:tcPr>
            <w:tcW w:w="1642" w:type="pct"/>
            <w:gridSpan w:val="3"/>
            <w:vMerge/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1702" w:type="pct"/>
            <w:gridSpan w:val="7"/>
            <w:vMerge/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</w:p>
        </w:tc>
        <w:tc>
          <w:tcPr>
            <w:tcW w:w="641" w:type="pct"/>
            <w:shd w:val="clear" w:color="auto" w:fill="C0C0C0"/>
          </w:tcPr>
          <w:p w:rsidR="002E55F1" w:rsidRPr="007E40AC" w:rsidRDefault="002E55F1" w:rsidP="009D6C06">
            <w:pPr>
              <w:jc w:val="both"/>
              <w:rPr>
                <w:b/>
                <w:sz w:val="24"/>
              </w:rPr>
            </w:pPr>
            <w:r w:rsidRPr="007E40AC">
              <w:rPr>
                <w:b/>
                <w:sz w:val="24"/>
              </w:rPr>
              <w:t>Datum</w:t>
            </w:r>
          </w:p>
        </w:tc>
        <w:tc>
          <w:tcPr>
            <w:tcW w:w="1014" w:type="pct"/>
            <w:gridSpan w:val="3"/>
          </w:tcPr>
          <w:p w:rsidR="002E55F1" w:rsidRPr="007E40AC" w:rsidRDefault="002E55F1" w:rsidP="009D6C06">
            <w:pPr>
              <w:jc w:val="both"/>
              <w:rPr>
                <w:sz w:val="24"/>
              </w:rPr>
            </w:pPr>
            <w:r>
              <w:rPr>
                <w:sz w:val="24"/>
              </w:rPr>
              <w:t>31.5</w:t>
            </w:r>
            <w:r w:rsidRPr="007E40AC">
              <w:rPr>
                <w:sz w:val="24"/>
              </w:rPr>
              <w:t>.2011</w:t>
            </w:r>
          </w:p>
        </w:tc>
      </w:tr>
    </w:tbl>
    <w:p w:rsidR="002E55F1" w:rsidRDefault="002E55F1" w:rsidP="00190BAC"/>
    <w:sectPr w:rsidR="002E55F1" w:rsidSect="007E40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dvOTa6218b5d.B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4cf3b01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895"/>
    <w:multiLevelType w:val="hybridMultilevel"/>
    <w:tmpl w:val="B24EEC20"/>
    <w:lvl w:ilvl="0" w:tplc="68BC768E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AF2056"/>
    <w:multiLevelType w:val="singleLevel"/>
    <w:tmpl w:val="8C3A2C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B8A"/>
    <w:rsid w:val="00015D89"/>
    <w:rsid w:val="00087066"/>
    <w:rsid w:val="00096E24"/>
    <w:rsid w:val="00121B87"/>
    <w:rsid w:val="00133E3B"/>
    <w:rsid w:val="00190BAC"/>
    <w:rsid w:val="001E19D9"/>
    <w:rsid w:val="002420C0"/>
    <w:rsid w:val="002B1A8B"/>
    <w:rsid w:val="002C6FB3"/>
    <w:rsid w:val="002D2172"/>
    <w:rsid w:val="002E55F1"/>
    <w:rsid w:val="00314AE9"/>
    <w:rsid w:val="00347FCA"/>
    <w:rsid w:val="0035173F"/>
    <w:rsid w:val="00381442"/>
    <w:rsid w:val="00396038"/>
    <w:rsid w:val="003B16FB"/>
    <w:rsid w:val="003F3A0F"/>
    <w:rsid w:val="0040128C"/>
    <w:rsid w:val="00404937"/>
    <w:rsid w:val="00413E6B"/>
    <w:rsid w:val="00434D01"/>
    <w:rsid w:val="00475428"/>
    <w:rsid w:val="004916CD"/>
    <w:rsid w:val="004961D4"/>
    <w:rsid w:val="00505085"/>
    <w:rsid w:val="005717E5"/>
    <w:rsid w:val="0060364E"/>
    <w:rsid w:val="00633B8A"/>
    <w:rsid w:val="006528C1"/>
    <w:rsid w:val="006D44F5"/>
    <w:rsid w:val="0072042B"/>
    <w:rsid w:val="00724937"/>
    <w:rsid w:val="00762932"/>
    <w:rsid w:val="00762E54"/>
    <w:rsid w:val="007A4EA0"/>
    <w:rsid w:val="007D73D4"/>
    <w:rsid w:val="007E40AC"/>
    <w:rsid w:val="008062EA"/>
    <w:rsid w:val="00835594"/>
    <w:rsid w:val="0086166D"/>
    <w:rsid w:val="008B3036"/>
    <w:rsid w:val="008C55DC"/>
    <w:rsid w:val="008C57E9"/>
    <w:rsid w:val="008C5E23"/>
    <w:rsid w:val="008E53CB"/>
    <w:rsid w:val="0091253C"/>
    <w:rsid w:val="00954770"/>
    <w:rsid w:val="00960562"/>
    <w:rsid w:val="009D33C0"/>
    <w:rsid w:val="009D6C06"/>
    <w:rsid w:val="009F091A"/>
    <w:rsid w:val="00A47C70"/>
    <w:rsid w:val="00AF1AB3"/>
    <w:rsid w:val="00B512CD"/>
    <w:rsid w:val="00B80EAC"/>
    <w:rsid w:val="00B81F96"/>
    <w:rsid w:val="00B9285F"/>
    <w:rsid w:val="00BC76AF"/>
    <w:rsid w:val="00C07B7C"/>
    <w:rsid w:val="00C36756"/>
    <w:rsid w:val="00C90F93"/>
    <w:rsid w:val="00C97FA3"/>
    <w:rsid w:val="00D12D0C"/>
    <w:rsid w:val="00D24338"/>
    <w:rsid w:val="00D43EA1"/>
    <w:rsid w:val="00E45016"/>
    <w:rsid w:val="00E454A0"/>
    <w:rsid w:val="00E9183D"/>
    <w:rsid w:val="00EA0AFA"/>
    <w:rsid w:val="00EB5C6E"/>
    <w:rsid w:val="00EE5865"/>
    <w:rsid w:val="00EF117F"/>
    <w:rsid w:val="00F124A2"/>
    <w:rsid w:val="00F15FB3"/>
    <w:rsid w:val="00F36730"/>
    <w:rsid w:val="00F67268"/>
    <w:rsid w:val="00F77EF4"/>
    <w:rsid w:val="00FB152E"/>
    <w:rsid w:val="00FD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B8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50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3B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33B8A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91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53C"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99"/>
    <w:rsid w:val="00B512CD"/>
    <w:pPr>
      <w:spacing w:before="360" w:after="120"/>
      <w:ind w:left="283" w:hanging="283"/>
    </w:pPr>
    <w:rPr>
      <w:noProof/>
      <w:sz w:val="24"/>
    </w:rPr>
  </w:style>
  <w:style w:type="character" w:styleId="Strong">
    <w:name w:val="Strong"/>
    <w:basedOn w:val="DefaultParagraphFont"/>
    <w:uiPriority w:val="99"/>
    <w:qFormat/>
    <w:rsid w:val="00B512CD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8C57E9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1E09"/>
    <w:rPr>
      <w:rFonts w:ascii="Times New Roman" w:eastAsia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96E24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E09"/>
    <w:rPr>
      <w:rFonts w:ascii="Times New Roman" w:eastAsia="Times New Roman" w:hAnsi="Times New Roman"/>
      <w:sz w:val="20"/>
      <w:szCs w:val="20"/>
    </w:rPr>
  </w:style>
  <w:style w:type="character" w:customStyle="1" w:styleId="ti">
    <w:name w:val="ti"/>
    <w:basedOn w:val="DefaultParagraphFont"/>
    <w:uiPriority w:val="99"/>
    <w:rsid w:val="00096E24"/>
    <w:rPr>
      <w:rFonts w:cs="Times New Roman"/>
    </w:rPr>
  </w:style>
  <w:style w:type="character" w:customStyle="1" w:styleId="hithilite">
    <w:name w:val="hithilite"/>
    <w:basedOn w:val="DefaultParagraphFont"/>
    <w:uiPriority w:val="99"/>
    <w:rsid w:val="00096E24"/>
    <w:rPr>
      <w:rFonts w:cs="Times New Roman"/>
    </w:rPr>
  </w:style>
  <w:style w:type="character" w:customStyle="1" w:styleId="databold">
    <w:name w:val="data_bold"/>
    <w:basedOn w:val="DefaultParagraphFont"/>
    <w:uiPriority w:val="99"/>
    <w:rsid w:val="00096E24"/>
    <w:rPr>
      <w:rFonts w:cs="Times New Roman"/>
    </w:rPr>
  </w:style>
  <w:style w:type="paragraph" w:customStyle="1" w:styleId="author">
    <w:name w:val="author"/>
    <w:basedOn w:val="Normal"/>
    <w:uiPriority w:val="99"/>
    <w:rsid w:val="00D24338"/>
    <w:pPr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smallCaps/>
      <w:sz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401</Words>
  <Characters>2366</Characters>
  <Application>Microsoft Office Outlook</Application>
  <DocSecurity>0</DocSecurity>
  <Lines>0</Lines>
  <Paragraphs>0</Paragraphs>
  <ScaleCrop>false</ScaleCrop>
  <Company>ZIM - Universität Duisburg-Essen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– Personální zabezpečení – přednášející, školitel nebo člen oborové rady</dc:title>
  <dc:subject/>
  <dc:creator>MS</dc:creator>
  <cp:keywords/>
  <dc:description/>
  <cp:lastModifiedBy>Jaroslava Švepešová</cp:lastModifiedBy>
  <cp:revision>2</cp:revision>
  <cp:lastPrinted>2011-05-19T07:09:00Z</cp:lastPrinted>
  <dcterms:created xsi:type="dcterms:W3CDTF">2011-06-01T05:43:00Z</dcterms:created>
  <dcterms:modified xsi:type="dcterms:W3CDTF">2011-06-01T05:43:00Z</dcterms:modified>
</cp:coreProperties>
</file>