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52"/>
        <w:gridCol w:w="445"/>
        <w:gridCol w:w="417"/>
        <w:gridCol w:w="133"/>
        <w:gridCol w:w="147"/>
        <w:gridCol w:w="565"/>
        <w:gridCol w:w="415"/>
        <w:gridCol w:w="997"/>
        <w:gridCol w:w="784"/>
        <w:gridCol w:w="286"/>
        <w:gridCol w:w="1254"/>
        <w:gridCol w:w="1054"/>
        <w:gridCol w:w="53"/>
        <w:gridCol w:w="886"/>
      </w:tblGrid>
      <w:tr w:rsidR="009E4CFC">
        <w:tc>
          <w:tcPr>
            <w:tcW w:w="9788" w:type="dxa"/>
            <w:gridSpan w:val="14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G – Personální zabezpečení </w:t>
            </w:r>
          </w:p>
        </w:tc>
      </w:tr>
      <w:tr w:rsidR="009E4CFC">
        <w:tc>
          <w:tcPr>
            <w:tcW w:w="23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Název VŠ / součásti</w:t>
            </w:r>
          </w:p>
        </w:tc>
        <w:tc>
          <w:tcPr>
            <w:tcW w:w="41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JU v Českých Budějovicích</w:t>
            </w:r>
          </w:p>
        </w:tc>
        <w:tc>
          <w:tcPr>
            <w:tcW w:w="3247" w:type="dxa"/>
            <w:gridSpan w:val="4"/>
            <w:tcBorders>
              <w:top w:val="doub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PřF</w:t>
            </w:r>
          </w:p>
        </w:tc>
      </w:tr>
      <w:tr w:rsidR="009E4CFC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Název oboru</w:t>
            </w:r>
          </w:p>
        </w:tc>
        <w:tc>
          <w:tcPr>
            <w:tcW w:w="74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</w:p>
        </w:tc>
      </w:tr>
      <w:tr w:rsidR="009E4CFC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Jméno a příjmení</w:t>
            </w:r>
          </w:p>
        </w:tc>
        <w:tc>
          <w:tcPr>
            <w:tcW w:w="3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Pavel Neumann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tituly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Ing., Ph.D.</w:t>
            </w:r>
          </w:p>
        </w:tc>
      </w:tr>
      <w:tr w:rsidR="009E4CFC">
        <w:trPr>
          <w:trHeight w:val="579"/>
        </w:trPr>
        <w:tc>
          <w:tcPr>
            <w:tcW w:w="23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Rok narození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2908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 a rozsah prac. vztahu na VŠ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 kdy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E4CFC"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Přednášející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školitel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ano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člen oborové rady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ne</w:t>
            </w:r>
          </w:p>
        </w:tc>
      </w:tr>
      <w:tr w:rsidR="009E4CFC">
        <w:tc>
          <w:tcPr>
            <w:tcW w:w="5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Další současní zaměstnavatelé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 prac. vztahu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rozsah</w:t>
            </w:r>
          </w:p>
        </w:tc>
      </w:tr>
      <w:tr w:rsidR="009E4CFC">
        <w:tc>
          <w:tcPr>
            <w:tcW w:w="5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keepNext/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Biologické Centrum AVČR, v.v.i.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keepNext/>
              <w:snapToGrid w:val="0"/>
              <w:jc w:val="both"/>
            </w:pPr>
            <w:r>
              <w:t>Hlavní pracovní poměr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keepNext/>
              <w:snapToGrid w:val="0"/>
              <w:jc w:val="both"/>
            </w:pPr>
            <w:r>
              <w:t>100.00%</w:t>
            </w:r>
          </w:p>
        </w:tc>
      </w:tr>
      <w:tr w:rsidR="009E4CFC">
        <w:tc>
          <w:tcPr>
            <w:tcW w:w="54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keepNext/>
              <w:snapToGrid w:val="0"/>
              <w:jc w:val="both"/>
              <w:rPr>
                <w:sz w:val="24"/>
              </w:rPr>
            </w:pP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keepNext/>
              <w:snapToGrid w:val="0"/>
              <w:jc w:val="both"/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keepNext/>
              <w:snapToGrid w:val="0"/>
              <w:jc w:val="both"/>
            </w:pPr>
          </w:p>
        </w:tc>
      </w:tr>
      <w:tr w:rsidR="009E4CFC"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Přednášky v předmětech příslušného studijního programu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</w:tr>
      <w:tr w:rsidR="009E4CFC">
        <w:trPr>
          <w:trHeight w:val="283"/>
        </w:trPr>
        <w:tc>
          <w:tcPr>
            <w:tcW w:w="97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9E4CFC" w:rsidRDefault="009E4CFC">
            <w:pPr>
              <w:jc w:val="both"/>
              <w:rPr>
                <w:sz w:val="24"/>
              </w:rPr>
            </w:pPr>
          </w:p>
        </w:tc>
      </w:tr>
      <w:tr w:rsidR="009E4CFC">
        <w:tc>
          <w:tcPr>
            <w:tcW w:w="9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Údaje o oboru vzdělání na VŠ a o praxi od absolvování vysoké školy</w:t>
            </w:r>
          </w:p>
        </w:tc>
      </w:tr>
      <w:tr w:rsidR="009E4CFC" w:rsidTr="00285CD2">
        <w:trPr>
          <w:trHeight w:val="1594"/>
        </w:trPr>
        <w:tc>
          <w:tcPr>
            <w:tcW w:w="9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Pr="00285CD2" w:rsidRDefault="009E4CFC">
            <w:pPr>
              <w:snapToGrid w:val="0"/>
              <w:rPr>
                <w:sz w:val="22"/>
                <w:szCs w:val="22"/>
              </w:rPr>
            </w:pPr>
            <w:r w:rsidRPr="00285CD2">
              <w:rPr>
                <w:sz w:val="22"/>
                <w:szCs w:val="22"/>
              </w:rPr>
              <w:t>1991-1996 JIHOČESKÁ UNIVERZITA – ZEMĚDĚLSKÁ FAKULTA (genové inženýrství a šlechtění rostlin, Ing.)</w:t>
            </w:r>
          </w:p>
          <w:p w:rsidR="009E4CFC" w:rsidRPr="00285CD2" w:rsidRDefault="009E4CFC">
            <w:pPr>
              <w:snapToGrid w:val="0"/>
              <w:rPr>
                <w:sz w:val="22"/>
                <w:szCs w:val="22"/>
              </w:rPr>
            </w:pPr>
            <w:r w:rsidRPr="00285CD2">
              <w:rPr>
                <w:sz w:val="22"/>
                <w:szCs w:val="22"/>
              </w:rPr>
              <w:t>1996 – 2001 JIHOČESKÁ UNIVERZITA – BIOLOGICKÁ FAKULTA (molekulární biologie, PhD.)</w:t>
            </w:r>
          </w:p>
          <w:p w:rsidR="009E4CFC" w:rsidRPr="00285CD2" w:rsidRDefault="009E4CFC">
            <w:pPr>
              <w:snapToGrid w:val="0"/>
              <w:rPr>
                <w:sz w:val="22"/>
                <w:szCs w:val="22"/>
              </w:rPr>
            </w:pPr>
            <w:r w:rsidRPr="00285CD2">
              <w:rPr>
                <w:sz w:val="22"/>
                <w:szCs w:val="22"/>
              </w:rPr>
              <w:t>1996 – 2004 ÚSTAV MOLEKULÁRNÍ BIOLOGIE ROSTLIN AVČR (České Budějovice)</w:t>
            </w:r>
          </w:p>
          <w:p w:rsidR="009E4CFC" w:rsidRPr="00285CD2" w:rsidRDefault="009E4CFC">
            <w:pPr>
              <w:snapToGrid w:val="0"/>
              <w:rPr>
                <w:sz w:val="22"/>
                <w:szCs w:val="22"/>
              </w:rPr>
            </w:pPr>
            <w:r w:rsidRPr="00285CD2">
              <w:rPr>
                <w:sz w:val="22"/>
                <w:szCs w:val="22"/>
              </w:rPr>
              <w:t>2004-2007 UNIVERSITY OF WISCONSIN (Madison)</w:t>
            </w:r>
          </w:p>
          <w:p w:rsidR="009E4CFC" w:rsidRPr="00285CD2" w:rsidRDefault="009E4CFC" w:rsidP="00285CD2">
            <w:pPr>
              <w:snapToGrid w:val="0"/>
              <w:rPr>
                <w:sz w:val="22"/>
                <w:szCs w:val="22"/>
              </w:rPr>
            </w:pPr>
            <w:r w:rsidRPr="00285CD2">
              <w:rPr>
                <w:sz w:val="22"/>
                <w:szCs w:val="22"/>
              </w:rPr>
              <w:t>2007 – BIOLOGICKÉ CENTRUM AVČR (České Budějovice)</w:t>
            </w:r>
          </w:p>
        </w:tc>
      </w:tr>
      <w:tr w:rsidR="009E4CFC">
        <w:tc>
          <w:tcPr>
            <w:tcW w:w="9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Přehled o publikační a další tvůrčí činnosti za posledních 5 let</w:t>
            </w:r>
          </w:p>
        </w:tc>
      </w:tr>
      <w:tr w:rsidR="009E4CFC">
        <w:trPr>
          <w:trHeight w:val="3448"/>
        </w:trPr>
        <w:tc>
          <w:tcPr>
            <w:tcW w:w="9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 w:rsidP="00D067B8">
            <w:pPr>
              <w:ind w:left="720" w:hanging="7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Pr="0005140E">
              <w:rPr>
                <w:rFonts w:cs="Times New Roman"/>
                <w:sz w:val="24"/>
                <w:szCs w:val="24"/>
              </w:rPr>
              <w:t>elkový počet prací publikovaných od roku 2006 v časopisech s IF: 13</w:t>
            </w:r>
          </w:p>
          <w:p w:rsidR="009E4CFC" w:rsidRPr="0005140E" w:rsidRDefault="009E4CFC" w:rsidP="00D067B8">
            <w:pPr>
              <w:ind w:left="720" w:hanging="720"/>
              <w:rPr>
                <w:rFonts w:cs="Times New Roman"/>
                <w:sz w:val="24"/>
                <w:szCs w:val="24"/>
              </w:rPr>
            </w:pPr>
          </w:p>
          <w:p w:rsidR="009E4CFC" w:rsidRPr="0005140E" w:rsidRDefault="009E4CFC" w:rsidP="00D067B8">
            <w:pPr>
              <w:ind w:left="720" w:hanging="720"/>
              <w:rPr>
                <w:rFonts w:cs="Times New Roman"/>
                <w:b/>
                <w:sz w:val="24"/>
                <w:szCs w:val="24"/>
              </w:rPr>
            </w:pPr>
            <w:r w:rsidRPr="0005140E">
              <w:rPr>
                <w:rFonts w:cs="Times New Roman"/>
                <w:b/>
                <w:sz w:val="24"/>
                <w:szCs w:val="24"/>
              </w:rPr>
              <w:t>Vybrané publikace:</w:t>
            </w:r>
          </w:p>
          <w:p w:rsidR="009E4CFC" w:rsidRPr="0005140E" w:rsidRDefault="009E4CFC" w:rsidP="00D067B8">
            <w:pPr>
              <w:ind w:left="720" w:hanging="720"/>
              <w:rPr>
                <w:rFonts w:cs="Times New Roman"/>
                <w:sz w:val="24"/>
                <w:szCs w:val="24"/>
              </w:rPr>
            </w:pPr>
            <w:r w:rsidRPr="0005140E">
              <w:rPr>
                <w:rFonts w:cs="Times New Roman"/>
                <w:sz w:val="24"/>
                <w:szCs w:val="24"/>
              </w:rPr>
              <w:t xml:space="preserve">Yan, H., S. Kikuchi, P. Neumann, W. Zhang, Y. Wu, F. Chen, and J. Jiang. 2010. Genome-wide mapping of cytosine methylation revealed dynamic DNA methylation patterns associated with genes and centromeres in rice. Plant J. </w:t>
            </w:r>
            <w:r w:rsidRPr="0005140E">
              <w:rPr>
                <w:rFonts w:cs="Times New Roman"/>
                <w:b/>
                <w:sz w:val="24"/>
                <w:szCs w:val="24"/>
              </w:rPr>
              <w:t>63</w:t>
            </w:r>
            <w:r w:rsidRPr="0005140E">
              <w:rPr>
                <w:rFonts w:cs="Times New Roman"/>
                <w:sz w:val="24"/>
                <w:szCs w:val="24"/>
              </w:rPr>
              <w:t xml:space="preserve">:353-365.  </w:t>
            </w:r>
            <w:r w:rsidRPr="0005140E">
              <w:rPr>
                <w:rFonts w:cs="Times New Roman"/>
                <w:b/>
                <w:sz w:val="24"/>
                <w:szCs w:val="24"/>
              </w:rPr>
              <w:t>(IF: 6,95</w:t>
            </w:r>
            <w:r w:rsidRPr="0005140E">
              <w:rPr>
                <w:rFonts w:cs="Times New Roman"/>
                <w:b/>
                <w:sz w:val="24"/>
                <w:szCs w:val="24"/>
                <w:lang w:val="en-US"/>
              </w:rPr>
              <w:t>;</w:t>
            </w:r>
            <w:r w:rsidRPr="0005140E">
              <w:rPr>
                <w:rFonts w:cs="Times New Roman"/>
                <w:b/>
                <w:sz w:val="24"/>
                <w:szCs w:val="24"/>
              </w:rPr>
              <w:t xml:space="preserve"> University of Wisconsin)</w:t>
            </w:r>
          </w:p>
          <w:p w:rsidR="009E4CFC" w:rsidRPr="0005140E" w:rsidRDefault="009E4CFC" w:rsidP="0005140E">
            <w:pPr>
              <w:ind w:left="720" w:hanging="720"/>
              <w:rPr>
                <w:rFonts w:cs="Times New Roman"/>
                <w:b/>
                <w:sz w:val="24"/>
                <w:szCs w:val="24"/>
              </w:rPr>
            </w:pPr>
            <w:r w:rsidRPr="0005140E">
              <w:rPr>
                <w:rFonts w:cs="Times New Roman"/>
                <w:sz w:val="24"/>
                <w:szCs w:val="24"/>
              </w:rPr>
              <w:t xml:space="preserve">Macas, J., P. Neumann, P. Novak, and J. Jiang. 2010. Global sequence characterization of rice centromeric satellite based on oligomer frequency analysis in large-scale sequencing data. Bioinformatics </w:t>
            </w:r>
            <w:r w:rsidRPr="0005140E">
              <w:rPr>
                <w:rFonts w:cs="Times New Roman"/>
                <w:b/>
                <w:sz w:val="24"/>
                <w:szCs w:val="24"/>
              </w:rPr>
              <w:t>26</w:t>
            </w:r>
            <w:r w:rsidRPr="0005140E">
              <w:rPr>
                <w:rFonts w:cs="Times New Roman"/>
                <w:sz w:val="24"/>
                <w:szCs w:val="24"/>
              </w:rPr>
              <w:t xml:space="preserve">:2101-2108. </w:t>
            </w:r>
            <w:r w:rsidRPr="0005140E">
              <w:rPr>
                <w:rFonts w:cs="Times New Roman"/>
                <w:b/>
                <w:sz w:val="24"/>
                <w:szCs w:val="24"/>
              </w:rPr>
              <w:t>(IF: 4,93; Biologické centrum AVČR)</w:t>
            </w:r>
          </w:p>
          <w:p w:rsidR="009E4CFC" w:rsidRPr="0005140E" w:rsidRDefault="009E4CFC" w:rsidP="0005140E">
            <w:pPr>
              <w:ind w:left="720" w:hanging="720"/>
              <w:rPr>
                <w:rFonts w:cs="Times New Roman"/>
                <w:b/>
                <w:sz w:val="24"/>
                <w:szCs w:val="24"/>
              </w:rPr>
            </w:pPr>
            <w:r w:rsidRPr="0005140E">
              <w:rPr>
                <w:rFonts w:cs="Times New Roman"/>
                <w:sz w:val="24"/>
                <w:szCs w:val="24"/>
              </w:rPr>
              <w:t xml:space="preserve">Macas, J., P. Neumann, and A. Navratilova. 2007. Repetitive DNA in the pea (Pisum sativum L.) genome: comprehensive characterization using 454 sequencing and comparison to soybean and Medicago truncatula. BMC Genomics </w:t>
            </w:r>
            <w:r w:rsidRPr="0005140E">
              <w:rPr>
                <w:rFonts w:cs="Times New Roman"/>
                <w:b/>
                <w:sz w:val="24"/>
                <w:szCs w:val="24"/>
              </w:rPr>
              <w:t>8</w:t>
            </w:r>
            <w:r w:rsidRPr="0005140E">
              <w:rPr>
                <w:rFonts w:cs="Times New Roman"/>
                <w:sz w:val="24"/>
                <w:szCs w:val="24"/>
              </w:rPr>
              <w:t xml:space="preserve">:427. </w:t>
            </w:r>
            <w:r w:rsidRPr="0005140E">
              <w:rPr>
                <w:rFonts w:cs="Times New Roman"/>
                <w:b/>
                <w:sz w:val="24"/>
                <w:szCs w:val="24"/>
              </w:rPr>
              <w:t>(IF: 4,18; Biologické centrum AVČR)</w:t>
            </w:r>
          </w:p>
          <w:p w:rsidR="009E4CFC" w:rsidRPr="0005140E" w:rsidRDefault="009E4CFC" w:rsidP="00D067B8">
            <w:pPr>
              <w:ind w:left="720" w:hanging="720"/>
              <w:rPr>
                <w:rFonts w:cs="Times New Roman"/>
                <w:sz w:val="24"/>
                <w:szCs w:val="24"/>
              </w:rPr>
            </w:pPr>
            <w:r w:rsidRPr="0005140E">
              <w:rPr>
                <w:rFonts w:cs="Times New Roman"/>
                <w:sz w:val="24"/>
                <w:szCs w:val="24"/>
              </w:rPr>
              <w:t xml:space="preserve">Neumann, P., H. H. Yan, and J. M. Jiang. 2007. The centromeric retrotransposons of rice are transcribed and differentially processed by RNA interference. Genetics </w:t>
            </w:r>
            <w:r w:rsidRPr="0005140E">
              <w:rPr>
                <w:rFonts w:cs="Times New Roman"/>
                <w:b/>
                <w:sz w:val="24"/>
                <w:szCs w:val="24"/>
              </w:rPr>
              <w:t>176</w:t>
            </w:r>
            <w:r w:rsidRPr="0005140E">
              <w:rPr>
                <w:rFonts w:cs="Times New Roman"/>
                <w:sz w:val="24"/>
                <w:szCs w:val="24"/>
              </w:rPr>
              <w:t>:749-761. (</w:t>
            </w:r>
            <w:r w:rsidRPr="0005140E">
              <w:rPr>
                <w:rFonts w:cs="Times New Roman"/>
                <w:b/>
                <w:sz w:val="24"/>
                <w:szCs w:val="24"/>
              </w:rPr>
              <w:t>IF: 4; University of Wisconsin)</w:t>
            </w:r>
          </w:p>
          <w:p w:rsidR="009E4CFC" w:rsidRPr="0005140E" w:rsidRDefault="009E4CFC" w:rsidP="00D067B8">
            <w:pPr>
              <w:ind w:left="720" w:hanging="720"/>
              <w:rPr>
                <w:rFonts w:cs="Times New Roman"/>
                <w:sz w:val="24"/>
                <w:szCs w:val="24"/>
              </w:rPr>
            </w:pPr>
            <w:r w:rsidRPr="0005140E">
              <w:rPr>
                <w:rFonts w:cs="Times New Roman"/>
                <w:sz w:val="24"/>
                <w:szCs w:val="24"/>
              </w:rPr>
              <w:t xml:space="preserve">Lee, H. R., P. Neumann, J. Macas, and J. Jiang. 2006. Transcription and evolutionary dynamics of the centromeric satellite repeat CentO in rice. Mol Biol Evol </w:t>
            </w:r>
            <w:r w:rsidRPr="0005140E">
              <w:rPr>
                <w:rFonts w:cs="Times New Roman"/>
                <w:b/>
                <w:sz w:val="24"/>
                <w:szCs w:val="24"/>
              </w:rPr>
              <w:t>23</w:t>
            </w:r>
            <w:r w:rsidRPr="0005140E">
              <w:rPr>
                <w:rFonts w:cs="Times New Roman"/>
                <w:sz w:val="24"/>
                <w:szCs w:val="24"/>
              </w:rPr>
              <w:t>:2505-2520. (</w:t>
            </w:r>
            <w:r w:rsidRPr="0005140E">
              <w:rPr>
                <w:rFonts w:cs="Times New Roman"/>
                <w:b/>
                <w:sz w:val="24"/>
                <w:szCs w:val="24"/>
              </w:rPr>
              <w:t>IF: 6,73;  University of Wisconsin)</w:t>
            </w:r>
          </w:p>
          <w:p w:rsidR="009E4CFC" w:rsidRPr="00285CD2" w:rsidRDefault="009E4CFC" w:rsidP="00285CD2">
            <w:pPr>
              <w:ind w:left="720" w:hanging="720"/>
              <w:rPr>
                <w:rFonts w:cs="Times New Roman"/>
                <w:b/>
                <w:sz w:val="24"/>
                <w:szCs w:val="24"/>
              </w:rPr>
            </w:pPr>
            <w:r w:rsidRPr="0005140E">
              <w:rPr>
                <w:rFonts w:cs="Times New Roman"/>
                <w:sz w:val="24"/>
                <w:szCs w:val="24"/>
              </w:rPr>
              <w:t xml:space="preserve">Neumann, P., A. Koblizkova, A. Navratilova, and J. Macas. 2006. Significant expansion of Vicia pannonica genome size mediated by amplification of a single type of giant retroelement. Genetics </w:t>
            </w:r>
            <w:r w:rsidRPr="0005140E">
              <w:rPr>
                <w:rFonts w:cs="Times New Roman"/>
                <w:b/>
                <w:sz w:val="24"/>
                <w:szCs w:val="24"/>
              </w:rPr>
              <w:t>173</w:t>
            </w:r>
            <w:r w:rsidRPr="0005140E">
              <w:rPr>
                <w:rFonts w:cs="Times New Roman"/>
                <w:sz w:val="24"/>
                <w:szCs w:val="24"/>
              </w:rPr>
              <w:t xml:space="preserve">:1047-1056. </w:t>
            </w:r>
            <w:r w:rsidRPr="0005140E">
              <w:rPr>
                <w:rFonts w:cs="Times New Roman"/>
                <w:b/>
                <w:sz w:val="24"/>
                <w:szCs w:val="24"/>
              </w:rPr>
              <w:t>(IF: 4; Biologické centrum AVČR)</w:t>
            </w:r>
          </w:p>
        </w:tc>
      </w:tr>
      <w:tr w:rsidR="009E4CFC">
        <w:tc>
          <w:tcPr>
            <w:tcW w:w="9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Názvy disertačních prací, které vedl v období 2007-2010 jako školitel (rok obhájení)</w:t>
            </w:r>
          </w:p>
        </w:tc>
      </w:tr>
      <w:tr w:rsidR="009E4CFC">
        <w:trPr>
          <w:trHeight w:val="432"/>
        </w:trPr>
        <w:tc>
          <w:tcPr>
            <w:tcW w:w="9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tabs>
                <w:tab w:val="left" w:pos="-1200"/>
                <w:tab w:val="left" w:pos="-720"/>
                <w:tab w:val="left" w:pos="0"/>
                <w:tab w:val="left" w:pos="18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napToGrid w:val="0"/>
              <w:rPr>
                <w:sz w:val="24"/>
                <w:szCs w:val="24"/>
              </w:rPr>
            </w:pPr>
          </w:p>
        </w:tc>
      </w:tr>
      <w:tr w:rsidR="009E4CFC">
        <w:trPr>
          <w:trHeight w:val="261"/>
        </w:trPr>
        <w:tc>
          <w:tcPr>
            <w:tcW w:w="2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pStyle w:val="Heading4"/>
              <w:snapToGrid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Působení v zahraničí</w:t>
            </w:r>
          </w:p>
        </w:tc>
        <w:tc>
          <w:tcPr>
            <w:tcW w:w="69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</w:tr>
      <w:tr w:rsidR="009E4CFC">
        <w:trPr>
          <w:trHeight w:val="265"/>
        </w:trPr>
        <w:tc>
          <w:tcPr>
            <w:tcW w:w="9788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</w:tr>
      <w:tr w:rsidR="009E4CFC">
        <w:trPr>
          <w:cantSplit/>
        </w:trPr>
        <w:tc>
          <w:tcPr>
            <w:tcW w:w="3494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Obor habilitačního nebo jmenovacího řízení nebo udělení vědecké hodnosti</w:t>
            </w:r>
          </w:p>
        </w:tc>
        <w:tc>
          <w:tcPr>
            <w:tcW w:w="4301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řízení na VŠ</w:t>
            </w:r>
          </w:p>
        </w:tc>
      </w:tr>
      <w:tr w:rsidR="009E4CFC">
        <w:trPr>
          <w:cantSplit/>
        </w:trPr>
        <w:tc>
          <w:tcPr>
            <w:tcW w:w="34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43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</w:tr>
      <w:tr w:rsidR="009E4CFC">
        <w:trPr>
          <w:cantSplit/>
        </w:trPr>
        <w:tc>
          <w:tcPr>
            <w:tcW w:w="34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4301" w:type="dxa"/>
            <w:gridSpan w:val="6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ohlasy publikací</w:t>
            </w:r>
          </w:p>
        </w:tc>
      </w:tr>
      <w:tr w:rsidR="009E4CFC"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Rok udělení (Ph.D.)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3736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mezinár.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tuzem.</w:t>
            </w:r>
          </w:p>
        </w:tc>
      </w:tr>
      <w:tr w:rsidR="009E4CFC">
        <w:trPr>
          <w:cantSplit/>
        </w:trPr>
        <w:tc>
          <w:tcPr>
            <w:tcW w:w="32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Písemný souhlas s působ. v oboru </w:t>
            </w:r>
          </w:p>
        </w:tc>
        <w:tc>
          <w:tcPr>
            <w:tcW w:w="332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Souhlasím.</w:t>
            </w:r>
          </w:p>
          <w:p w:rsidR="009E4CFC" w:rsidRDefault="009E4CFC">
            <w:pPr>
              <w:jc w:val="both"/>
              <w:rPr>
                <w:sz w:val="24"/>
              </w:rPr>
            </w:pPr>
            <w:r>
              <w:rPr>
                <w:sz w:val="24"/>
              </w:rPr>
              <w:t>Podpis: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</w:tr>
      <w:tr w:rsidR="009E4CFC">
        <w:trPr>
          <w:cantSplit/>
        </w:trPr>
        <w:tc>
          <w:tcPr>
            <w:tcW w:w="32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332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9E4CFC" w:rsidRDefault="009E4CFC">
            <w:pPr>
              <w:snapToGrid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CFC" w:rsidRDefault="009E4CFC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16.6.2011</w:t>
            </w:r>
          </w:p>
        </w:tc>
      </w:tr>
    </w:tbl>
    <w:p w:rsidR="009E4CFC" w:rsidRDefault="009E4CFC"/>
    <w:sectPr w:rsidR="009E4CFC" w:rsidSect="00B823C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itstream Vera 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StyleNum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7B8"/>
    <w:rsid w:val="0005140E"/>
    <w:rsid w:val="00151255"/>
    <w:rsid w:val="00186CAD"/>
    <w:rsid w:val="00285CD2"/>
    <w:rsid w:val="002B4A6B"/>
    <w:rsid w:val="002C0F08"/>
    <w:rsid w:val="00350E41"/>
    <w:rsid w:val="00433947"/>
    <w:rsid w:val="009E4CFC"/>
    <w:rsid w:val="00AF397A"/>
    <w:rsid w:val="00B823CA"/>
    <w:rsid w:val="00D067B8"/>
    <w:rsid w:val="00E5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3CA"/>
    <w:pPr>
      <w:suppressAutoHyphens/>
    </w:pPr>
    <w:rPr>
      <w:rFonts w:cs="Calibri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23C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23C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D1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D1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B823CA"/>
    <w:rPr>
      <w:rFonts w:ascii="Symbol" w:hAnsi="Symbol"/>
      <w:color w:val="auto"/>
    </w:rPr>
  </w:style>
  <w:style w:type="character" w:customStyle="1" w:styleId="WW8Num1z1">
    <w:name w:val="WW8Num1z1"/>
    <w:uiPriority w:val="99"/>
    <w:rsid w:val="00B823CA"/>
    <w:rPr>
      <w:rFonts w:ascii="Courier New" w:hAnsi="Courier New"/>
    </w:rPr>
  </w:style>
  <w:style w:type="character" w:customStyle="1" w:styleId="WW8Num1z2">
    <w:name w:val="WW8Num1z2"/>
    <w:uiPriority w:val="99"/>
    <w:rsid w:val="00B823CA"/>
    <w:rPr>
      <w:rFonts w:ascii="Wingdings" w:hAnsi="Wingdings"/>
    </w:rPr>
  </w:style>
  <w:style w:type="character" w:customStyle="1" w:styleId="WW8Num1z3">
    <w:name w:val="WW8Num1z3"/>
    <w:uiPriority w:val="99"/>
    <w:rsid w:val="00B823CA"/>
    <w:rPr>
      <w:rFonts w:ascii="Symbol" w:hAnsi="Symbol"/>
    </w:rPr>
  </w:style>
  <w:style w:type="character" w:customStyle="1" w:styleId="WW8Num2z0">
    <w:name w:val="WW8Num2z0"/>
    <w:uiPriority w:val="99"/>
    <w:rsid w:val="00B823CA"/>
    <w:rPr>
      <w:b/>
    </w:rPr>
  </w:style>
  <w:style w:type="character" w:customStyle="1" w:styleId="WW8NumSt2z0">
    <w:name w:val="WW8NumSt2z0"/>
    <w:uiPriority w:val="99"/>
    <w:rsid w:val="00B823CA"/>
    <w:rPr>
      <w:b/>
    </w:rPr>
  </w:style>
  <w:style w:type="character" w:customStyle="1" w:styleId="Standardnpsmoodstavce1">
    <w:name w:val="Standardní písmo odstavce1"/>
    <w:uiPriority w:val="99"/>
    <w:rsid w:val="00B823CA"/>
  </w:style>
  <w:style w:type="character" w:customStyle="1" w:styleId="CharChar1">
    <w:name w:val="Char Char1"/>
    <w:basedOn w:val="Standardnpsmoodstavce1"/>
    <w:uiPriority w:val="99"/>
    <w:rsid w:val="00B823CA"/>
    <w:rPr>
      <w:rFonts w:ascii="Times New Roman" w:hAnsi="Times New Roman" w:cs="Times New Roman"/>
      <w:b/>
      <w:bCs/>
      <w:sz w:val="28"/>
      <w:szCs w:val="28"/>
    </w:rPr>
  </w:style>
  <w:style w:type="character" w:customStyle="1" w:styleId="CharChar">
    <w:name w:val="Char Char"/>
    <w:basedOn w:val="Standardnpsmoodstavce1"/>
    <w:uiPriority w:val="99"/>
    <w:rsid w:val="00B823CA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B823CA"/>
    <w:rPr>
      <w:rFonts w:cs="Times New Roman"/>
      <w:b/>
      <w:bCs/>
    </w:rPr>
  </w:style>
  <w:style w:type="character" w:customStyle="1" w:styleId="ti">
    <w:name w:val="ti"/>
    <w:basedOn w:val="Standardnpsmoodstavce1"/>
    <w:uiPriority w:val="99"/>
    <w:rsid w:val="00B823CA"/>
    <w:rPr>
      <w:rFonts w:cs="Times New Roman"/>
    </w:rPr>
  </w:style>
  <w:style w:type="character" w:customStyle="1" w:styleId="hithilite">
    <w:name w:val="hithilite"/>
    <w:basedOn w:val="Standardnpsmoodstavce1"/>
    <w:uiPriority w:val="99"/>
    <w:rsid w:val="00B823CA"/>
    <w:rPr>
      <w:rFonts w:cs="Times New Roman"/>
    </w:rPr>
  </w:style>
  <w:style w:type="character" w:customStyle="1" w:styleId="databold">
    <w:name w:val="data_bold"/>
    <w:basedOn w:val="Standardnpsmoodstavce1"/>
    <w:uiPriority w:val="99"/>
    <w:rsid w:val="00B823CA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B823CA"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823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7D1D"/>
    <w:rPr>
      <w:rFonts w:cs="Calibri"/>
      <w:sz w:val="20"/>
      <w:szCs w:val="20"/>
      <w:lang w:eastAsia="ar-SA"/>
    </w:rPr>
  </w:style>
  <w:style w:type="paragraph" w:styleId="List">
    <w:name w:val="List"/>
    <w:basedOn w:val="Normal"/>
    <w:uiPriority w:val="99"/>
    <w:rsid w:val="00B823CA"/>
    <w:pPr>
      <w:numPr>
        <w:numId w:val="2"/>
      </w:numPr>
      <w:spacing w:before="360" w:after="120"/>
    </w:pPr>
    <w:rPr>
      <w:sz w:val="24"/>
    </w:rPr>
  </w:style>
  <w:style w:type="paragraph" w:customStyle="1" w:styleId="Caption1">
    <w:name w:val="Caption1"/>
    <w:basedOn w:val="Normal"/>
    <w:uiPriority w:val="99"/>
    <w:rsid w:val="00B823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B823CA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B82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D1D"/>
    <w:rPr>
      <w:rFonts w:cs="Calibri"/>
      <w:sz w:val="0"/>
      <w:szCs w:val="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B823CA"/>
    <w:pPr>
      <w:spacing w:after="120"/>
      <w:ind w:left="283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7D1D"/>
    <w:rPr>
      <w:rFonts w:cs="Calibri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B823CA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7D1D"/>
    <w:rPr>
      <w:rFonts w:cs="Calibri"/>
      <w:sz w:val="20"/>
      <w:szCs w:val="20"/>
      <w:lang w:eastAsia="ar-SA"/>
    </w:rPr>
  </w:style>
  <w:style w:type="paragraph" w:customStyle="1" w:styleId="author">
    <w:name w:val="author"/>
    <w:basedOn w:val="Normal"/>
    <w:uiPriority w:val="99"/>
    <w:rsid w:val="00B823CA"/>
    <w:pPr>
      <w:overflowPunct w:val="0"/>
      <w:autoSpaceDE w:val="0"/>
      <w:spacing w:before="120" w:after="120" w:line="360" w:lineRule="auto"/>
      <w:textAlignment w:val="baseline"/>
    </w:pPr>
    <w:rPr>
      <w:smallCaps/>
      <w:sz w:val="24"/>
      <w:lang w:val="de-DE"/>
    </w:rPr>
  </w:style>
  <w:style w:type="paragraph" w:customStyle="1" w:styleId="TableContents">
    <w:name w:val="Table Contents"/>
    <w:basedOn w:val="Normal"/>
    <w:uiPriority w:val="99"/>
    <w:rsid w:val="00B823CA"/>
    <w:pPr>
      <w:suppressLineNumbers/>
    </w:pPr>
  </w:style>
  <w:style w:type="paragraph" w:customStyle="1" w:styleId="TableHeading">
    <w:name w:val="Table Heading"/>
    <w:basedOn w:val="TableContents"/>
    <w:uiPriority w:val="99"/>
    <w:rsid w:val="00B823C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405</Words>
  <Characters>2396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– Personální zabezpečení – přednášející, školitel nebo člen oborové rady</dc:title>
  <dc:subject/>
  <dc:creator>Pavel Neumann</dc:creator>
  <cp:keywords/>
  <dc:description/>
  <cp:lastModifiedBy>Jaroslava Švepešová</cp:lastModifiedBy>
  <cp:revision>2</cp:revision>
  <cp:lastPrinted>2011-05-19T07:09:00Z</cp:lastPrinted>
  <dcterms:created xsi:type="dcterms:W3CDTF">2011-06-16T12:20:00Z</dcterms:created>
  <dcterms:modified xsi:type="dcterms:W3CDTF">2011-06-16T12:20:00Z</dcterms:modified>
</cp:coreProperties>
</file>